
<file path=[Content_Types].xml><?xml version="1.0" encoding="utf-8"?>
<Types xmlns="http://schemas.openxmlformats.org/package/2006/content-types">
  <Default Extension="tiff" ContentType="image/tiff"/>
  <Default Extension="jpeg" ContentType="image/jpeg"/>
  <Default Extension="JPG" ContentType="image/.jp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D82582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center"/>
        <w:textAlignment w:val="auto"/>
        <w:rPr>
          <w:rFonts w:hint="default" w:ascii="Times New Roman" w:hAnsi="Times New Roman" w:cs="Times New Roman" w:eastAsiaTheme="minorEastAsia"/>
          <w:b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bookmarkStart w:id="0" w:name="_GoBack"/>
      <w:r>
        <w:rPr>
          <w:rFonts w:hint="default" w:ascii="Times New Roman" w:hAnsi="Times New Roman" w:cs="Times New Roman" w:eastAsiaTheme="minorEastAsia"/>
          <w:b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第十一章  电路及其应用</w:t>
      </w:r>
    </w:p>
    <w:p w14:paraId="7688B31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center"/>
        <w:textAlignment w:val="auto"/>
        <w:rPr>
          <w:rFonts w:hint="default" w:ascii="Times New Roman" w:hAnsi="Times New Roman" w:cs="Times New Roman" w:eastAsiaTheme="minorEastAsia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 w:eastAsiaTheme="minorEastAsia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实验2</w:t>
      </w:r>
      <w:r>
        <w:rPr>
          <w:rFonts w:hint="default" w:ascii="Times New Roman" w:hAnsi="Times New Roman" w:cs="Times New Roman" w:eastAsiaTheme="minorEastAsia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Times New Roman" w:hAnsi="Times New Roman" w:cs="Times New Roman" w:eastAsiaTheme="minorEastAsia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伏安特性（或</w:t>
      </w:r>
      <w:r>
        <w:rPr>
          <w:rFonts w:hint="eastAsia" w:ascii="Times New Roman" w:hAnsi="Times New Roman" w:cs="Times New Roman" w:eastAsiaTheme="minorEastAsia"/>
          <w:b/>
          <w:bCs/>
          <w:i/>
          <w:i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U-</w:t>
      </w:r>
      <w:r>
        <w:rPr>
          <w:rFonts w:hint="eastAsia" w:ascii="Times New Roman" w:hAnsi="Times New Roman" w:cs="Times New Roman"/>
          <w:b/>
          <w:bCs/>
          <w:i/>
          <w:i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I</w:t>
      </w:r>
      <w:r>
        <w:rPr>
          <w:rFonts w:hint="eastAsia" w:ascii="Times New Roman" w:hAnsi="Times New Roman" w:cs="Times New Roman" w:eastAsiaTheme="minorEastAsia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)曲线的描绘</w:t>
      </w:r>
    </w:p>
    <w:bookmarkEnd w:id="0"/>
    <w:p w14:paraId="50B344CE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left"/>
        <w:textAlignment w:val="auto"/>
        <w:rPr>
          <w:rFonts w:hint="eastAsia" w:ascii="Times New Roman" w:hAnsi="Times New Roman" w:cs="Times New Roman"/>
          <w:i w:val="0"/>
          <w:iCs w:val="0"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/>
          <w:i w:val="0"/>
          <w:iCs w:val="0"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1.实验目的</w:t>
      </w:r>
    </w:p>
    <w:p w14:paraId="31696CA3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left"/>
        <w:textAlignment w:val="auto"/>
        <w:rPr>
          <w:rFonts w:hint="eastAsia" w:ascii="Times New Roman" w:hAnsi="Times New Roman" w:cs="Times New Roman"/>
          <w:i w:val="0"/>
          <w:iCs w:val="0"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/>
          <w:i w:val="0"/>
          <w:iCs w:val="0"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（1）描绘小灯泡的伏安特性曲线</w:t>
      </w:r>
    </w:p>
    <w:p w14:paraId="3D16E974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left"/>
        <w:textAlignment w:val="auto"/>
        <w:rPr>
          <w:rFonts w:hint="eastAsia" w:ascii="Times New Roman" w:hAnsi="Times New Roman" w:cs="Times New Roman"/>
          <w:i w:val="0"/>
          <w:iCs w:val="0"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/>
          <w:i w:val="0"/>
          <w:iCs w:val="0"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（2）分析伏安特性曲线的变化规律</w:t>
      </w:r>
    </w:p>
    <w:p w14:paraId="0FA59B96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left"/>
        <w:textAlignment w:val="auto"/>
        <w:rPr>
          <w:rFonts w:hint="eastAsia" w:ascii="Times New Roman" w:hAnsi="Times New Roman" w:cs="Times New Roman"/>
          <w:i w:val="0"/>
          <w:iCs w:val="0"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/>
          <w:i w:val="0"/>
          <w:iCs w:val="0"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2.实验原理</w:t>
      </w:r>
    </w:p>
    <w:p w14:paraId="44B9F366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left"/>
        <w:textAlignment w:val="auto"/>
        <w:rPr>
          <w:rFonts w:hint="eastAsia" w:ascii="Times New Roman" w:hAnsi="Times New Roman" w:cs="Times New Roman"/>
          <w:i w:val="0"/>
          <w:iCs w:val="0"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/>
          <w:i w:val="0"/>
          <w:iCs w:val="0"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用电流表测出流过小灯泡的电流，用电压表测出小电珠两端的电压，测出多组(</w:t>
      </w:r>
      <w:r>
        <w:rPr>
          <w:rFonts w:hint="eastAsia" w:ascii="Times New Roman" w:hAnsi="Times New Roman" w:cs="Times New Roman"/>
          <w:i/>
          <w:iCs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U</w:t>
      </w:r>
      <w:r>
        <w:rPr>
          <w:rFonts w:hint="eastAsia" w:ascii="Times New Roman" w:hAnsi="Times New Roman" w:cs="Times New Roman"/>
          <w:i w:val="0"/>
          <w:iCs w:val="0"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-</w:t>
      </w:r>
      <w:r>
        <w:rPr>
          <w:rFonts w:hint="eastAsia" w:ascii="Times New Roman" w:hAnsi="Times New Roman" w:cs="Times New Roman"/>
          <w:i/>
          <w:iCs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I</w:t>
      </w:r>
      <w:r>
        <w:rPr>
          <w:rFonts w:hint="eastAsia" w:ascii="Times New Roman" w:hAnsi="Times New Roman" w:cs="Times New Roman"/>
          <w:i w:val="0"/>
          <w:iCs w:val="0"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)值，在</w:t>
      </w:r>
      <w:r>
        <w:rPr>
          <w:rFonts w:hint="eastAsia" w:ascii="Times New Roman" w:hAnsi="Times New Roman" w:cs="Times New Roman"/>
          <w:i/>
          <w:iCs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U</w:t>
      </w:r>
      <w:r>
        <w:rPr>
          <w:rFonts w:hint="eastAsia" w:ascii="Times New Roman" w:hAnsi="Times New Roman" w:cs="Times New Roman"/>
          <w:i w:val="0"/>
          <w:iCs w:val="0"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-</w:t>
      </w:r>
      <w:r>
        <w:rPr>
          <w:rFonts w:hint="eastAsia" w:ascii="Times New Roman" w:hAnsi="Times New Roman" w:cs="Times New Roman"/>
          <w:i/>
          <w:iCs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I</w:t>
      </w:r>
      <w:r>
        <w:rPr>
          <w:rFonts w:hint="eastAsia" w:ascii="Times New Roman" w:hAnsi="Times New Roman" w:cs="Times New Roman"/>
          <w:i w:val="0"/>
          <w:iCs w:val="0"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坐标系中描出各对应点，用一条平滑的曲线将这些点连接起来。</w:t>
      </w:r>
    </w:p>
    <w:p w14:paraId="3D868C99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left"/>
        <w:textAlignment w:val="auto"/>
        <w:rPr>
          <w:rFonts w:hint="eastAsia" w:ascii="Times New Roman" w:hAnsi="Times New Roman" w:cs="Times New Roman"/>
          <w:i w:val="0"/>
          <w:iCs w:val="0"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/>
          <w:i w:val="0"/>
          <w:iCs w:val="0"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3.实验器材</w:t>
      </w:r>
    </w:p>
    <w:p w14:paraId="6B2A3AA0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left"/>
        <w:textAlignment w:val="auto"/>
        <w:rPr>
          <w:rFonts w:hint="eastAsia" w:ascii="Times New Roman" w:hAnsi="Times New Roman" w:cs="Times New Roman"/>
          <w:i w:val="0"/>
          <w:iCs w:val="0"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3496310</wp:posOffset>
            </wp:positionH>
            <wp:positionV relativeFrom="paragraph">
              <wp:posOffset>432435</wp:posOffset>
            </wp:positionV>
            <wp:extent cx="1588135" cy="1450340"/>
            <wp:effectExtent l="0" t="0" r="12065" b="16510"/>
            <wp:wrapSquare wrapText="bothSides"/>
            <wp:docPr id="12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26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588135" cy="1450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cs="Times New Roman"/>
          <w:i w:val="0"/>
          <w:iCs w:val="0"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小灯泡一个、电压表与电流表各一个、滑动变阻器一个、学生低压直流电源(或电池组)、开关一个、导线若干、坐标纸、铅笔。</w:t>
      </w:r>
    </w:p>
    <w:p w14:paraId="4A8E5984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left"/>
        <w:textAlignment w:val="auto"/>
        <w:rPr>
          <w:rFonts w:hint="eastAsia" w:ascii="Times New Roman" w:hAnsi="Times New Roman" w:cs="Times New Roman"/>
          <w:i w:val="0"/>
          <w:iCs w:val="0"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/>
          <w:i w:val="0"/>
          <w:iCs w:val="0"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4.实验步骤</w:t>
      </w:r>
    </w:p>
    <w:p w14:paraId="3D415DFB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left"/>
        <w:textAlignment w:val="auto"/>
        <w:rPr>
          <w:rFonts w:hint="eastAsia" w:ascii="Times New Roman" w:hAnsi="Times New Roman" w:cs="Times New Roman"/>
          <w:i w:val="0"/>
          <w:iCs w:val="0"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/>
          <w:i w:val="0"/>
          <w:iCs w:val="0"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（1）确定电流表、电压表的量程，电流表采用</w:t>
      </w:r>
      <w:r>
        <w:rPr>
          <w:rFonts w:hint="eastAsia" w:ascii="Times New Roman" w:hAnsi="Times New Roman" w:cs="Times New Roman"/>
          <w:i w:val="0"/>
          <w:iCs w:val="0"/>
          <w:color w:val="000000" w:themeColor="text1"/>
          <w:kern w:val="0"/>
          <w:sz w:val="21"/>
          <w:szCs w:val="21"/>
          <w:u w:val="single"/>
          <w:lang w:val="en-US" w:eastAsia="zh-CN" w:bidi="ar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Times New Roman" w:hAnsi="Times New Roman" w:cs="Times New Roman"/>
          <w:i w:val="0"/>
          <w:iCs w:val="0"/>
          <w:color w:val="000000" w:themeColor="text1"/>
          <w:kern w:val="0"/>
          <w:sz w:val="21"/>
          <w:szCs w:val="21"/>
          <w:u w:val="single"/>
          <w:lang w:val="en-US" w:eastAsia="zh-CN" w:bidi="ar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cs="Times New Roman"/>
          <w:i w:val="0"/>
          <w:iCs w:val="0"/>
          <w:color w:val="000000" w:themeColor="text1"/>
          <w:kern w:val="0"/>
          <w:sz w:val="21"/>
          <w:szCs w:val="21"/>
          <w:u w:val="single"/>
          <w:lang w:val="en-US" w:eastAsia="zh-CN" w:bidi="ar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Times New Roman" w:hAnsi="Times New Roman" w:cs="Times New Roman"/>
          <w:i w:val="0"/>
          <w:iCs w:val="0"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法，滑动变阻器采用</w:t>
      </w:r>
      <w:r>
        <w:rPr>
          <w:rFonts w:hint="eastAsia" w:ascii="Times New Roman" w:hAnsi="Times New Roman" w:cs="Times New Roman"/>
          <w:i w:val="0"/>
          <w:iCs w:val="0"/>
          <w:color w:val="000000" w:themeColor="text1"/>
          <w:kern w:val="0"/>
          <w:sz w:val="21"/>
          <w:szCs w:val="21"/>
          <w:u w:val="single"/>
          <w:lang w:val="en-US" w:eastAsia="zh-CN" w:bidi="ar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Times New Roman" w:hAnsi="Times New Roman" w:cs="Times New Roman"/>
          <w:i w:val="0"/>
          <w:iCs w:val="0"/>
          <w:color w:val="000000" w:themeColor="text1"/>
          <w:kern w:val="0"/>
          <w:sz w:val="21"/>
          <w:szCs w:val="21"/>
          <w:u w:val="single"/>
          <w:lang w:val="en-US" w:eastAsia="zh-CN" w:bidi="ar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cs="Times New Roman"/>
          <w:i w:val="0"/>
          <w:iCs w:val="0"/>
          <w:color w:val="000000" w:themeColor="text1"/>
          <w:kern w:val="0"/>
          <w:sz w:val="21"/>
          <w:szCs w:val="21"/>
          <w:u w:val="single"/>
          <w:lang w:val="en-US" w:eastAsia="zh-CN" w:bidi="ar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Times New Roman" w:hAnsi="Times New Roman" w:cs="Times New Roman"/>
          <w:i w:val="0"/>
          <w:iCs w:val="0"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式接法，按图中的原理图连接好实验电路。</w:t>
      </w:r>
    </w:p>
    <w:p w14:paraId="205BE55E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left"/>
        <w:textAlignment w:val="auto"/>
        <w:rPr>
          <w:rFonts w:hint="eastAsia" w:ascii="Times New Roman" w:hAnsi="Times New Roman" w:cs="Times New Roman"/>
          <w:i w:val="0"/>
          <w:iCs w:val="0"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/>
          <w:i w:val="0"/>
          <w:iCs w:val="0"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（2）把滑动变阻器的滑片调节到图中</w:t>
      </w:r>
      <w:r>
        <w:rPr>
          <w:rFonts w:hint="eastAsia" w:ascii="Times New Roman" w:hAnsi="Times New Roman" w:cs="Times New Roman"/>
          <w:i w:val="0"/>
          <w:iCs w:val="0"/>
          <w:color w:val="000000" w:themeColor="text1"/>
          <w:kern w:val="0"/>
          <w:sz w:val="21"/>
          <w:szCs w:val="21"/>
          <w:u w:val="single"/>
          <w:lang w:val="en-US" w:eastAsia="zh-CN" w:bidi="ar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Times New Roman" w:hAnsi="Times New Roman" w:cs="Times New Roman"/>
          <w:i/>
          <w:iCs/>
          <w:color w:val="000000" w:themeColor="text1"/>
          <w:kern w:val="0"/>
          <w:sz w:val="21"/>
          <w:szCs w:val="21"/>
          <w:u w:val="single"/>
          <w:lang w:val="en-US" w:eastAsia="zh-CN" w:bidi="ar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cs="Times New Roman"/>
          <w:i/>
          <w:iCs/>
          <w:color w:val="000000" w:themeColor="text1"/>
          <w:kern w:val="0"/>
          <w:sz w:val="21"/>
          <w:szCs w:val="21"/>
          <w:u w:val="single"/>
          <w:lang w:val="en-US" w:eastAsia="zh-CN" w:bidi="ar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Times New Roman" w:hAnsi="Times New Roman" w:cs="Times New Roman"/>
          <w:i w:val="0"/>
          <w:iCs w:val="0"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端，接线经检查无误后，闭合开关S。</w:t>
      </w:r>
    </w:p>
    <w:p w14:paraId="0DCAA490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left"/>
        <w:textAlignment w:val="auto"/>
        <w:rPr>
          <w:rFonts w:hint="eastAsia" w:ascii="Times New Roman" w:hAnsi="Times New Roman" w:cs="Times New Roman"/>
          <w:i w:val="0"/>
          <w:iCs w:val="0"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/>
          <w:i w:val="0"/>
          <w:iCs w:val="0"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（3）移动滑动变阻器滑片位置，测出多组不同的电压值</w:t>
      </w:r>
      <w:r>
        <w:rPr>
          <w:rFonts w:hint="eastAsia" w:ascii="Times New Roman" w:hAnsi="Times New Roman" w:cs="Times New Roman"/>
          <w:i/>
          <w:iCs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U</w:t>
      </w:r>
      <w:r>
        <w:rPr>
          <w:rFonts w:hint="eastAsia" w:ascii="Times New Roman" w:hAnsi="Times New Roman" w:cs="Times New Roman"/>
          <w:i w:val="0"/>
          <w:iCs w:val="0"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和电流值</w:t>
      </w:r>
      <w:r>
        <w:rPr>
          <w:rFonts w:hint="eastAsia" w:ascii="Times New Roman" w:hAnsi="Times New Roman" w:cs="Times New Roman"/>
          <w:i/>
          <w:iCs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I</w:t>
      </w:r>
      <w:r>
        <w:rPr>
          <w:rFonts w:hint="eastAsia" w:ascii="Times New Roman" w:hAnsi="Times New Roman" w:cs="Times New Roman"/>
          <w:i w:val="0"/>
          <w:iCs w:val="0"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,并将测量数据填入表格中，断开开关S。</w:t>
      </w: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8"/>
        <w:gridCol w:w="639"/>
        <w:gridCol w:w="645"/>
        <w:gridCol w:w="645"/>
        <w:gridCol w:w="645"/>
        <w:gridCol w:w="645"/>
        <w:gridCol w:w="645"/>
        <w:gridCol w:w="645"/>
        <w:gridCol w:w="646"/>
        <w:gridCol w:w="646"/>
        <w:gridCol w:w="642"/>
        <w:gridCol w:w="649"/>
      </w:tblGrid>
      <w:tr w14:paraId="3B4E6C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88" w:type="dxa"/>
          </w:tcPr>
          <w:p w14:paraId="27B198A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left"/>
              <w:textAlignment w:val="auto"/>
              <w:rPr>
                <w:rFonts w:hint="default" w:ascii="Times New Roman" w:hAnsi="Times New Roman" w:cs="Times New Roman"/>
                <w:i w:val="0"/>
                <w:iCs w:val="0"/>
                <w:color w:val="000000" w:themeColor="text1"/>
                <w:kern w:val="0"/>
                <w:sz w:val="21"/>
                <w:szCs w:val="21"/>
                <w:vertAlign w:val="baseli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 w:themeColor="text1"/>
                <w:kern w:val="0"/>
                <w:sz w:val="21"/>
                <w:szCs w:val="21"/>
                <w:vertAlign w:val="baseli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U（V）</w:t>
            </w:r>
          </w:p>
        </w:tc>
        <w:tc>
          <w:tcPr>
            <w:tcW w:w="639" w:type="dxa"/>
          </w:tcPr>
          <w:p w14:paraId="012B4DE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auto"/>
              <w:rPr>
                <w:rFonts w:hint="default" w:ascii="Times New Roman" w:hAnsi="Times New Roman" w:cs="Times New Roman"/>
                <w:i w:val="0"/>
                <w:iCs w:val="0"/>
                <w:color w:val="000000" w:themeColor="text1"/>
                <w:kern w:val="0"/>
                <w:sz w:val="21"/>
                <w:szCs w:val="21"/>
                <w:vertAlign w:val="baseli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i w:val="0"/>
                <w:iCs w:val="0"/>
                <w:color w:val="000000" w:themeColor="text1"/>
                <w:kern w:val="0"/>
                <w:sz w:val="21"/>
                <w:szCs w:val="21"/>
                <w:vertAlign w:val="baseli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  <w:tc>
          <w:tcPr>
            <w:tcW w:w="645" w:type="dxa"/>
          </w:tcPr>
          <w:p w14:paraId="37CA5D8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auto"/>
              <w:rPr>
                <w:rFonts w:hint="default" w:ascii="Times New Roman" w:hAnsi="Times New Roman" w:cs="Times New Roman"/>
                <w:i w:val="0"/>
                <w:iCs w:val="0"/>
                <w:color w:val="000000" w:themeColor="text1"/>
                <w:kern w:val="0"/>
                <w:sz w:val="21"/>
                <w:szCs w:val="21"/>
                <w:vertAlign w:val="baseli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i w:val="0"/>
                <w:iCs w:val="0"/>
                <w:color w:val="000000" w:themeColor="text1"/>
                <w:kern w:val="0"/>
                <w:sz w:val="21"/>
                <w:szCs w:val="21"/>
                <w:vertAlign w:val="baseli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0.2</w:t>
            </w:r>
          </w:p>
        </w:tc>
        <w:tc>
          <w:tcPr>
            <w:tcW w:w="645" w:type="dxa"/>
          </w:tcPr>
          <w:p w14:paraId="51F5BF5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auto"/>
              <w:rPr>
                <w:rFonts w:hint="default" w:ascii="Times New Roman" w:hAnsi="Times New Roman" w:cs="Times New Roman"/>
                <w:i w:val="0"/>
                <w:iCs w:val="0"/>
                <w:color w:val="000000" w:themeColor="text1"/>
                <w:kern w:val="0"/>
                <w:sz w:val="21"/>
                <w:szCs w:val="21"/>
                <w:vertAlign w:val="baseli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i w:val="0"/>
                <w:iCs w:val="0"/>
                <w:color w:val="000000" w:themeColor="text1"/>
                <w:kern w:val="0"/>
                <w:sz w:val="21"/>
                <w:szCs w:val="21"/>
                <w:vertAlign w:val="baseli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0.4</w:t>
            </w:r>
          </w:p>
        </w:tc>
        <w:tc>
          <w:tcPr>
            <w:tcW w:w="645" w:type="dxa"/>
          </w:tcPr>
          <w:p w14:paraId="1543E0A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auto"/>
              <w:rPr>
                <w:rFonts w:hint="default" w:ascii="Times New Roman" w:hAnsi="Times New Roman" w:cs="Times New Roman"/>
                <w:i w:val="0"/>
                <w:iCs w:val="0"/>
                <w:color w:val="000000" w:themeColor="text1"/>
                <w:kern w:val="0"/>
                <w:sz w:val="21"/>
                <w:szCs w:val="21"/>
                <w:vertAlign w:val="baseli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i w:val="0"/>
                <w:iCs w:val="0"/>
                <w:color w:val="000000" w:themeColor="text1"/>
                <w:kern w:val="0"/>
                <w:sz w:val="21"/>
                <w:szCs w:val="21"/>
                <w:vertAlign w:val="baseli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0.6</w:t>
            </w:r>
          </w:p>
        </w:tc>
        <w:tc>
          <w:tcPr>
            <w:tcW w:w="645" w:type="dxa"/>
          </w:tcPr>
          <w:p w14:paraId="6202D72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auto"/>
              <w:rPr>
                <w:rFonts w:hint="default" w:ascii="Times New Roman" w:hAnsi="Times New Roman" w:cs="Times New Roman"/>
                <w:i w:val="0"/>
                <w:iCs w:val="0"/>
                <w:color w:val="000000" w:themeColor="text1"/>
                <w:kern w:val="0"/>
                <w:sz w:val="21"/>
                <w:szCs w:val="21"/>
                <w:vertAlign w:val="baseli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i w:val="0"/>
                <w:iCs w:val="0"/>
                <w:color w:val="000000" w:themeColor="text1"/>
                <w:kern w:val="0"/>
                <w:sz w:val="21"/>
                <w:szCs w:val="21"/>
                <w:vertAlign w:val="baseli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0.8</w:t>
            </w:r>
          </w:p>
        </w:tc>
        <w:tc>
          <w:tcPr>
            <w:tcW w:w="645" w:type="dxa"/>
          </w:tcPr>
          <w:p w14:paraId="50B51B9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auto"/>
              <w:rPr>
                <w:rFonts w:hint="default" w:ascii="Times New Roman" w:hAnsi="Times New Roman" w:cs="Times New Roman"/>
                <w:i w:val="0"/>
                <w:iCs w:val="0"/>
                <w:color w:val="000000" w:themeColor="text1"/>
                <w:kern w:val="0"/>
                <w:sz w:val="21"/>
                <w:szCs w:val="21"/>
                <w:vertAlign w:val="baseli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i w:val="0"/>
                <w:iCs w:val="0"/>
                <w:color w:val="000000" w:themeColor="text1"/>
                <w:kern w:val="0"/>
                <w:sz w:val="21"/>
                <w:szCs w:val="21"/>
                <w:vertAlign w:val="baseli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1.0</w:t>
            </w:r>
          </w:p>
        </w:tc>
        <w:tc>
          <w:tcPr>
            <w:tcW w:w="645" w:type="dxa"/>
          </w:tcPr>
          <w:p w14:paraId="53BE45B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auto"/>
              <w:rPr>
                <w:rFonts w:hint="default" w:ascii="Times New Roman" w:hAnsi="Times New Roman" w:cs="Times New Roman"/>
                <w:i w:val="0"/>
                <w:iCs w:val="0"/>
                <w:color w:val="000000" w:themeColor="text1"/>
                <w:kern w:val="0"/>
                <w:sz w:val="21"/>
                <w:szCs w:val="21"/>
                <w:vertAlign w:val="baseli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i w:val="0"/>
                <w:iCs w:val="0"/>
                <w:color w:val="000000" w:themeColor="text1"/>
                <w:kern w:val="0"/>
                <w:sz w:val="21"/>
                <w:szCs w:val="21"/>
                <w:vertAlign w:val="baseli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1.2</w:t>
            </w:r>
          </w:p>
        </w:tc>
        <w:tc>
          <w:tcPr>
            <w:tcW w:w="646" w:type="dxa"/>
          </w:tcPr>
          <w:p w14:paraId="6DC6413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auto"/>
              <w:rPr>
                <w:rFonts w:hint="default" w:ascii="Times New Roman" w:hAnsi="Times New Roman" w:cs="Times New Roman"/>
                <w:i w:val="0"/>
                <w:iCs w:val="0"/>
                <w:color w:val="000000" w:themeColor="text1"/>
                <w:kern w:val="0"/>
                <w:sz w:val="21"/>
                <w:szCs w:val="21"/>
                <w:vertAlign w:val="baseli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i w:val="0"/>
                <w:iCs w:val="0"/>
                <w:color w:val="000000" w:themeColor="text1"/>
                <w:kern w:val="0"/>
                <w:sz w:val="21"/>
                <w:szCs w:val="21"/>
                <w:vertAlign w:val="baseli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1.4</w:t>
            </w:r>
          </w:p>
        </w:tc>
        <w:tc>
          <w:tcPr>
            <w:tcW w:w="646" w:type="dxa"/>
          </w:tcPr>
          <w:p w14:paraId="0FE4FFC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auto"/>
              <w:rPr>
                <w:rFonts w:hint="default" w:ascii="Times New Roman" w:hAnsi="Times New Roman" w:cs="Times New Roman"/>
                <w:i w:val="0"/>
                <w:iCs w:val="0"/>
                <w:color w:val="000000" w:themeColor="text1"/>
                <w:kern w:val="0"/>
                <w:sz w:val="21"/>
                <w:szCs w:val="21"/>
                <w:vertAlign w:val="baseli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i w:val="0"/>
                <w:iCs w:val="0"/>
                <w:color w:val="000000" w:themeColor="text1"/>
                <w:kern w:val="0"/>
                <w:sz w:val="21"/>
                <w:szCs w:val="21"/>
                <w:vertAlign w:val="baseli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1.8</w:t>
            </w:r>
          </w:p>
        </w:tc>
        <w:tc>
          <w:tcPr>
            <w:tcW w:w="642" w:type="dxa"/>
          </w:tcPr>
          <w:p w14:paraId="7B75199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auto"/>
              <w:rPr>
                <w:rFonts w:hint="default" w:ascii="Times New Roman" w:hAnsi="Times New Roman" w:cs="Times New Roman"/>
                <w:i w:val="0"/>
                <w:iCs w:val="0"/>
                <w:color w:val="000000" w:themeColor="text1"/>
                <w:kern w:val="0"/>
                <w:sz w:val="21"/>
                <w:szCs w:val="21"/>
                <w:vertAlign w:val="baseli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i w:val="0"/>
                <w:iCs w:val="0"/>
                <w:color w:val="000000" w:themeColor="text1"/>
                <w:kern w:val="0"/>
                <w:sz w:val="21"/>
                <w:szCs w:val="21"/>
                <w:vertAlign w:val="baseli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2.2</w:t>
            </w:r>
          </w:p>
        </w:tc>
        <w:tc>
          <w:tcPr>
            <w:tcW w:w="649" w:type="dxa"/>
          </w:tcPr>
          <w:p w14:paraId="604B090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auto"/>
              <w:rPr>
                <w:rFonts w:hint="default" w:ascii="Times New Roman" w:hAnsi="Times New Roman" w:cs="Times New Roman"/>
                <w:i w:val="0"/>
                <w:iCs w:val="0"/>
                <w:color w:val="000000" w:themeColor="text1"/>
                <w:kern w:val="0"/>
                <w:sz w:val="21"/>
                <w:szCs w:val="21"/>
                <w:vertAlign w:val="baseli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i w:val="0"/>
                <w:iCs w:val="0"/>
                <w:color w:val="000000" w:themeColor="text1"/>
                <w:kern w:val="0"/>
                <w:sz w:val="21"/>
                <w:szCs w:val="21"/>
                <w:vertAlign w:val="baseli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2.5</w:t>
            </w:r>
          </w:p>
        </w:tc>
      </w:tr>
      <w:tr w14:paraId="1FF2B9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88" w:type="dxa"/>
          </w:tcPr>
          <w:p w14:paraId="7284C0F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left"/>
              <w:textAlignment w:val="auto"/>
              <w:rPr>
                <w:rFonts w:hint="default" w:ascii="Times New Roman" w:hAnsi="Times New Roman" w:cs="Times New Roman"/>
                <w:i w:val="0"/>
                <w:iCs w:val="0"/>
                <w:color w:val="000000" w:themeColor="text1"/>
                <w:kern w:val="0"/>
                <w:sz w:val="21"/>
                <w:szCs w:val="21"/>
                <w:vertAlign w:val="baseli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 w:themeColor="text1"/>
                <w:kern w:val="0"/>
                <w:sz w:val="21"/>
                <w:szCs w:val="21"/>
                <w:vertAlign w:val="baseli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I（A）</w:t>
            </w:r>
          </w:p>
        </w:tc>
        <w:tc>
          <w:tcPr>
            <w:tcW w:w="639" w:type="dxa"/>
          </w:tcPr>
          <w:p w14:paraId="54AD974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left"/>
              <w:textAlignment w:val="auto"/>
              <w:rPr>
                <w:rFonts w:hint="eastAsia" w:ascii="Times New Roman" w:hAnsi="Times New Roman" w:cs="Times New Roman"/>
                <w:i w:val="0"/>
                <w:iCs w:val="0"/>
                <w:color w:val="000000" w:themeColor="text1"/>
                <w:kern w:val="0"/>
                <w:sz w:val="21"/>
                <w:szCs w:val="21"/>
                <w:vertAlign w:val="baseli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5" w:type="dxa"/>
          </w:tcPr>
          <w:p w14:paraId="3F845AB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left"/>
              <w:textAlignment w:val="auto"/>
              <w:rPr>
                <w:rFonts w:hint="eastAsia" w:ascii="Times New Roman" w:hAnsi="Times New Roman" w:cs="Times New Roman"/>
                <w:i w:val="0"/>
                <w:iCs w:val="0"/>
                <w:color w:val="000000" w:themeColor="text1"/>
                <w:kern w:val="0"/>
                <w:sz w:val="21"/>
                <w:szCs w:val="21"/>
                <w:vertAlign w:val="baseli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5" w:type="dxa"/>
          </w:tcPr>
          <w:p w14:paraId="3734853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left"/>
              <w:textAlignment w:val="auto"/>
              <w:rPr>
                <w:rFonts w:hint="eastAsia" w:ascii="Times New Roman" w:hAnsi="Times New Roman" w:cs="Times New Roman"/>
                <w:i w:val="0"/>
                <w:iCs w:val="0"/>
                <w:color w:val="000000" w:themeColor="text1"/>
                <w:kern w:val="0"/>
                <w:sz w:val="21"/>
                <w:szCs w:val="21"/>
                <w:vertAlign w:val="baseli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5" w:type="dxa"/>
          </w:tcPr>
          <w:p w14:paraId="147F90B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left"/>
              <w:textAlignment w:val="auto"/>
              <w:rPr>
                <w:rFonts w:hint="eastAsia" w:ascii="Times New Roman" w:hAnsi="Times New Roman" w:cs="Times New Roman"/>
                <w:i w:val="0"/>
                <w:iCs w:val="0"/>
                <w:color w:val="000000" w:themeColor="text1"/>
                <w:kern w:val="0"/>
                <w:sz w:val="21"/>
                <w:szCs w:val="21"/>
                <w:vertAlign w:val="baseli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5" w:type="dxa"/>
          </w:tcPr>
          <w:p w14:paraId="463C343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left"/>
              <w:textAlignment w:val="auto"/>
              <w:rPr>
                <w:rFonts w:hint="eastAsia" w:ascii="Times New Roman" w:hAnsi="Times New Roman" w:cs="Times New Roman"/>
                <w:i w:val="0"/>
                <w:iCs w:val="0"/>
                <w:color w:val="000000" w:themeColor="text1"/>
                <w:kern w:val="0"/>
                <w:sz w:val="21"/>
                <w:szCs w:val="21"/>
                <w:vertAlign w:val="baseli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5" w:type="dxa"/>
          </w:tcPr>
          <w:p w14:paraId="3715F4E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left"/>
              <w:textAlignment w:val="auto"/>
              <w:rPr>
                <w:rFonts w:hint="eastAsia" w:ascii="Times New Roman" w:hAnsi="Times New Roman" w:cs="Times New Roman"/>
                <w:i w:val="0"/>
                <w:iCs w:val="0"/>
                <w:color w:val="000000" w:themeColor="text1"/>
                <w:kern w:val="0"/>
                <w:sz w:val="21"/>
                <w:szCs w:val="21"/>
                <w:vertAlign w:val="baseli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5" w:type="dxa"/>
          </w:tcPr>
          <w:p w14:paraId="6F4A08D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left"/>
              <w:textAlignment w:val="auto"/>
              <w:rPr>
                <w:rFonts w:hint="eastAsia" w:ascii="Times New Roman" w:hAnsi="Times New Roman" w:cs="Times New Roman"/>
                <w:i w:val="0"/>
                <w:iCs w:val="0"/>
                <w:color w:val="000000" w:themeColor="text1"/>
                <w:kern w:val="0"/>
                <w:sz w:val="21"/>
                <w:szCs w:val="21"/>
                <w:vertAlign w:val="baseli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6" w:type="dxa"/>
          </w:tcPr>
          <w:p w14:paraId="2FDE369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left"/>
              <w:textAlignment w:val="auto"/>
              <w:rPr>
                <w:rFonts w:hint="eastAsia" w:ascii="Times New Roman" w:hAnsi="Times New Roman" w:cs="Times New Roman"/>
                <w:i w:val="0"/>
                <w:iCs w:val="0"/>
                <w:color w:val="000000" w:themeColor="text1"/>
                <w:kern w:val="0"/>
                <w:sz w:val="21"/>
                <w:szCs w:val="21"/>
                <w:vertAlign w:val="baseli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6" w:type="dxa"/>
          </w:tcPr>
          <w:p w14:paraId="139EB59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left"/>
              <w:textAlignment w:val="auto"/>
              <w:rPr>
                <w:rFonts w:hint="eastAsia" w:ascii="Times New Roman" w:hAnsi="Times New Roman" w:cs="Times New Roman"/>
                <w:i w:val="0"/>
                <w:iCs w:val="0"/>
                <w:color w:val="000000" w:themeColor="text1"/>
                <w:kern w:val="0"/>
                <w:sz w:val="21"/>
                <w:szCs w:val="21"/>
                <w:vertAlign w:val="baseli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2" w:type="dxa"/>
          </w:tcPr>
          <w:p w14:paraId="0CC9434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left"/>
              <w:textAlignment w:val="auto"/>
              <w:rPr>
                <w:rFonts w:hint="eastAsia" w:ascii="Times New Roman" w:hAnsi="Times New Roman" w:cs="Times New Roman"/>
                <w:i w:val="0"/>
                <w:iCs w:val="0"/>
                <w:color w:val="000000" w:themeColor="text1"/>
                <w:kern w:val="0"/>
                <w:sz w:val="21"/>
                <w:szCs w:val="21"/>
                <w:vertAlign w:val="baseli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9" w:type="dxa"/>
          </w:tcPr>
          <w:p w14:paraId="5A1472E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left"/>
              <w:textAlignment w:val="auto"/>
              <w:rPr>
                <w:rFonts w:hint="eastAsia" w:ascii="Times New Roman" w:hAnsi="Times New Roman" w:cs="Times New Roman"/>
                <w:i w:val="0"/>
                <w:iCs w:val="0"/>
                <w:color w:val="000000" w:themeColor="text1"/>
                <w:kern w:val="0"/>
                <w:sz w:val="21"/>
                <w:szCs w:val="21"/>
                <w:vertAlign w:val="baseli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0829B44B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Chars="0"/>
        <w:jc w:val="left"/>
        <w:textAlignment w:val="auto"/>
        <w:rPr>
          <w:rFonts w:hint="eastAsia" w:ascii="Times New Roman" w:hAnsi="Times New Roman" w:cs="Times New Roman"/>
          <w:i w:val="0"/>
          <w:iCs w:val="0"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/>
          <w:i w:val="0"/>
          <w:iCs w:val="0"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（4）拆除电路，整理仪器。</w:t>
      </w:r>
    </w:p>
    <w:p w14:paraId="7DF2AF68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Chars="0"/>
        <w:jc w:val="left"/>
        <w:textAlignment w:val="auto"/>
        <w:rPr>
          <w:rFonts w:hint="eastAsia" w:ascii="Times New Roman" w:hAnsi="Times New Roman" w:cs="Times New Roman"/>
          <w:i w:val="0"/>
          <w:iCs w:val="0"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/>
          <w:i w:val="0"/>
          <w:iCs w:val="0"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5.数据处理</w:t>
      </w:r>
    </w:p>
    <w:p w14:paraId="2110267D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Chars="0"/>
        <w:jc w:val="left"/>
        <w:textAlignment w:val="auto"/>
        <w:rPr>
          <w:rFonts w:hint="eastAsia" w:ascii="Times New Roman" w:hAnsi="Times New Roman" w:cs="Times New Roman"/>
          <w:i w:val="0"/>
          <w:iCs w:val="0"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/>
          <w:i w:val="0"/>
          <w:iCs w:val="0"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（1）在坐标纸上以为横轴，以为纵轴，建立坐标系。</w:t>
      </w:r>
    </w:p>
    <w:p w14:paraId="250FF7D2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Chars="0"/>
        <w:jc w:val="left"/>
        <w:textAlignment w:val="auto"/>
        <w:rPr>
          <w:rFonts w:hint="eastAsia" w:ascii="Times New Roman" w:hAnsi="Times New Roman" w:cs="Times New Roman"/>
          <w:i w:val="0"/>
          <w:iCs w:val="0"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/>
          <w:i w:val="0"/>
          <w:iCs w:val="0"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（2）在坐标纸上描出各组数据所对应的点(坐标系纵轴和横轴的标度要适中，以使所描图线充分占据整个坐标纸为宜)。</w:t>
      </w:r>
    </w:p>
    <w:p w14:paraId="1E8A9988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Chars="0"/>
        <w:jc w:val="left"/>
        <w:textAlignment w:val="auto"/>
        <w:rPr>
          <w:rFonts w:hint="eastAsia" w:ascii="Times New Roman" w:hAnsi="Times New Roman" w:cs="Times New Roman"/>
          <w:i w:val="0"/>
          <w:iCs w:val="0"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/>
          <w:i w:val="0"/>
          <w:iCs w:val="0"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（3）将描出的点用平滑的曲线连接起来，就得到小灯泡的伏安特性曲线。</w:t>
      </w:r>
    </w:p>
    <w:p w14:paraId="005CCE37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Chars="0"/>
        <w:jc w:val="left"/>
        <w:textAlignment w:val="auto"/>
        <w:rPr>
          <w:rFonts w:hint="eastAsia" w:ascii="Times New Roman" w:hAnsi="Times New Roman" w:cs="Times New Roman"/>
          <w:i w:val="0"/>
          <w:iCs w:val="0"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/>
          <w:i w:val="0"/>
          <w:iCs w:val="0"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6.注意事项</w:t>
      </w:r>
    </w:p>
    <w:p w14:paraId="0E95A485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Chars="0"/>
        <w:jc w:val="left"/>
        <w:textAlignment w:val="auto"/>
        <w:rPr>
          <w:rFonts w:hint="eastAsia" w:ascii="Times New Roman" w:hAnsi="Times New Roman" w:cs="Times New Roman"/>
          <w:i w:val="0"/>
          <w:iCs w:val="0"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/>
          <w:i w:val="0"/>
          <w:iCs w:val="0"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（1）</w:t>
      </w:r>
      <w:r>
        <w:rPr>
          <w:rFonts w:hint="default" w:ascii="Times New Roman" w:hAnsi="Times New Roman" w:cs="Times New Roman"/>
          <w:i w:val="0"/>
          <w:iCs w:val="0"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电流表应采用外接法</w:t>
      </w:r>
      <w:r>
        <w:rPr>
          <w:rFonts w:hint="eastAsia" w:ascii="Times New Roman" w:hAnsi="Times New Roman" w:cs="Times New Roman"/>
          <w:i w:val="0"/>
          <w:iCs w:val="0"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，</w:t>
      </w:r>
      <w:r>
        <w:rPr>
          <w:rFonts w:hint="default" w:ascii="Times New Roman" w:hAnsi="Times New Roman" w:cs="Times New Roman"/>
          <w:i w:val="0"/>
          <w:iCs w:val="0"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因为小</w:t>
      </w:r>
      <w:r>
        <w:rPr>
          <w:rFonts w:hint="eastAsia" w:ascii="Times New Roman" w:hAnsi="Times New Roman" w:cs="Times New Roman"/>
          <w:i w:val="0"/>
          <w:iCs w:val="0"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灯泡</w:t>
      </w:r>
      <w:r>
        <w:rPr>
          <w:rFonts w:hint="default" w:ascii="Times New Roman" w:hAnsi="Times New Roman" w:cs="Times New Roman"/>
          <w:i w:val="0"/>
          <w:iCs w:val="0"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(</w:t>
      </w:r>
      <w:r>
        <w:rPr>
          <w:rFonts w:hint="eastAsia" w:ascii="Times New Roman" w:hAnsi="Times New Roman" w:cs="Times New Roman"/>
          <w:i w:val="0"/>
          <w:iCs w:val="0"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2.5</w:t>
      </w:r>
      <w:r>
        <w:rPr>
          <w:rFonts w:hint="default" w:ascii="Times New Roman" w:hAnsi="Times New Roman" w:cs="Times New Roman"/>
          <w:i w:val="0"/>
          <w:iCs w:val="0"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V,0.</w:t>
      </w:r>
      <w:r>
        <w:rPr>
          <w:rFonts w:hint="eastAsia" w:ascii="Times New Roman" w:hAnsi="Times New Roman" w:cs="Times New Roman"/>
          <w:i w:val="0"/>
          <w:iCs w:val="0"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6</w:t>
      </w:r>
      <w:r>
        <w:rPr>
          <w:rFonts w:hint="default" w:ascii="Times New Roman" w:hAnsi="Times New Roman" w:cs="Times New Roman"/>
          <w:i w:val="0"/>
          <w:iCs w:val="0"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A)的电阻很小，与0~0.6A的电流表串联时，电流表的分压影响很大</w:t>
      </w:r>
      <w:r>
        <w:rPr>
          <w:rFonts w:hint="eastAsia" w:ascii="Times New Roman" w:hAnsi="Times New Roman" w:cs="Times New Roman"/>
          <w:i w:val="0"/>
          <w:iCs w:val="0"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。</w:t>
      </w:r>
    </w:p>
    <w:p w14:paraId="67CA45BC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Chars="0"/>
        <w:jc w:val="left"/>
        <w:textAlignment w:val="auto"/>
        <w:rPr>
          <w:rFonts w:hint="eastAsia" w:ascii="Times New Roman" w:hAnsi="Times New Roman" w:cs="Times New Roman"/>
          <w:i w:val="0"/>
          <w:iCs w:val="0"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/>
          <w:i w:val="0"/>
          <w:iCs w:val="0"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（2）</w:t>
      </w:r>
      <w:r>
        <w:rPr>
          <w:rFonts w:hint="default" w:ascii="Times New Roman" w:hAnsi="Times New Roman" w:cs="Times New Roman"/>
          <w:i w:val="0"/>
          <w:iCs w:val="0"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滑动变阻器应采用分压式</w:t>
      </w:r>
      <w:r>
        <w:rPr>
          <w:rFonts w:hint="eastAsia" w:ascii="Times New Roman" w:hAnsi="Times New Roman" w:cs="Times New Roman"/>
          <w:i w:val="0"/>
          <w:iCs w:val="0"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接法，</w:t>
      </w:r>
      <w:r>
        <w:rPr>
          <w:rFonts w:hint="default" w:ascii="Times New Roman" w:hAnsi="Times New Roman" w:cs="Times New Roman"/>
          <w:i w:val="0"/>
          <w:iCs w:val="0"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目的是使小</w:t>
      </w:r>
      <w:r>
        <w:rPr>
          <w:rFonts w:hint="eastAsia" w:ascii="Times New Roman" w:hAnsi="Times New Roman" w:cs="Times New Roman"/>
          <w:i w:val="0"/>
          <w:iCs w:val="0"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灯泡</w:t>
      </w:r>
      <w:r>
        <w:rPr>
          <w:rFonts w:hint="default" w:ascii="Times New Roman" w:hAnsi="Times New Roman" w:cs="Times New Roman"/>
          <w:i w:val="0"/>
          <w:iCs w:val="0"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两端的电压能从</w:t>
      </w:r>
      <w:r>
        <w:rPr>
          <w:rFonts w:hint="eastAsia" w:ascii="Times New Roman" w:hAnsi="Times New Roman" w:cs="Times New Roman"/>
          <w:i w:val="0"/>
          <w:iCs w:val="0"/>
          <w:color w:val="000000" w:themeColor="text1"/>
          <w:kern w:val="0"/>
          <w:sz w:val="21"/>
          <w:szCs w:val="21"/>
          <w:u w:val="single"/>
          <w:lang w:val="en-US" w:eastAsia="zh-CN" w:bidi="ar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Times New Roman" w:hAnsi="Times New Roman" w:cs="Times New Roman"/>
          <w:i w:val="0"/>
          <w:iCs w:val="0"/>
          <w:color w:val="000000" w:themeColor="text1"/>
          <w:kern w:val="0"/>
          <w:sz w:val="21"/>
          <w:szCs w:val="21"/>
          <w:u w:val="single"/>
          <w:lang w:val="en-US" w:eastAsia="zh-CN" w:bidi="ar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cs="Times New Roman"/>
          <w:i w:val="0"/>
          <w:iCs w:val="0"/>
          <w:color w:val="000000" w:themeColor="text1"/>
          <w:kern w:val="0"/>
          <w:sz w:val="21"/>
          <w:szCs w:val="21"/>
          <w:u w:val="single"/>
          <w:lang w:val="en-US" w:eastAsia="zh-CN" w:bidi="ar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default" w:ascii="Times New Roman" w:hAnsi="Times New Roman" w:cs="Times New Roman"/>
          <w:i w:val="0"/>
          <w:iCs w:val="0"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开始连续变化</w:t>
      </w:r>
      <w:r>
        <w:rPr>
          <w:rFonts w:hint="eastAsia" w:ascii="Times New Roman" w:hAnsi="Times New Roman" w:cs="Times New Roman"/>
          <w:i w:val="0"/>
          <w:iCs w:val="0"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。（3）误差较大的点要舍去，</w:t>
      </w:r>
      <w:r>
        <w:rPr>
          <w:rFonts w:hint="eastAsia" w:ascii="Times New Roman" w:hAnsi="Times New Roman" w:cs="Times New Roman"/>
          <w:i/>
          <w:iCs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I-U</w:t>
      </w:r>
      <w:r>
        <w:rPr>
          <w:rFonts w:hint="eastAsia" w:ascii="Times New Roman" w:hAnsi="Times New Roman" w:cs="Times New Roman"/>
          <w:i w:val="0"/>
          <w:iCs w:val="0"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图线应是平滑曲线而非折线。</w:t>
      </w:r>
    </w:p>
    <w:p w14:paraId="2955A7CA">
      <w:pPr>
        <w:keepNext w:val="0"/>
        <w:keepLines w:val="0"/>
        <w:widowControl/>
        <w:numPr>
          <w:ilvl w:val="0"/>
          <w:numId w:val="0"/>
        </w:numPr>
        <w:suppressLineNumbers w:val="0"/>
        <w:spacing w:line="480" w:lineRule="auto"/>
        <w:ind w:leftChars="0"/>
        <w:jc w:val="left"/>
        <w:rPr>
          <w:rFonts w:hint="eastAsia" w:ascii="Times New Roman" w:hAnsi="Times New Roman" w:cs="Times New Roman"/>
          <w:i w:val="0"/>
          <w:iCs w:val="0"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/>
          <w:i w:val="0"/>
          <w:iCs w:val="0"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7.误差分析</w:t>
      </w:r>
    </w:p>
    <w:p w14:paraId="7CA178E9">
      <w:pPr>
        <w:keepNext w:val="0"/>
        <w:keepLines w:val="0"/>
        <w:widowControl/>
        <w:numPr>
          <w:ilvl w:val="0"/>
          <w:numId w:val="0"/>
        </w:numPr>
        <w:suppressLineNumbers w:val="0"/>
        <w:spacing w:line="480" w:lineRule="auto"/>
        <w:ind w:leftChars="0"/>
        <w:jc w:val="left"/>
        <w:rPr>
          <w:rFonts w:hint="eastAsia" w:ascii="Times New Roman" w:hAnsi="Times New Roman" w:cs="Times New Roman"/>
          <w:i w:val="0"/>
          <w:iCs w:val="0"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/>
          <w:i w:val="0"/>
          <w:iCs w:val="0"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（1）由于电压表、电流表不是理想电表，电表内阻对电路的影响会带来误差。</w:t>
      </w:r>
    </w:p>
    <w:p w14:paraId="7FE90828">
      <w:pPr>
        <w:keepNext w:val="0"/>
        <w:keepLines w:val="0"/>
        <w:widowControl/>
        <w:numPr>
          <w:ilvl w:val="0"/>
          <w:numId w:val="0"/>
        </w:numPr>
        <w:suppressLineNumbers w:val="0"/>
        <w:spacing w:line="480" w:lineRule="auto"/>
        <w:ind w:leftChars="0"/>
        <w:jc w:val="left"/>
        <w:rPr>
          <w:rFonts w:hint="eastAsia" w:ascii="Times New Roman" w:hAnsi="Times New Roman" w:cs="Times New Roman"/>
          <w:i w:val="0"/>
          <w:iCs w:val="0"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/>
          <w:i w:val="0"/>
          <w:iCs w:val="0"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（2）电流表、电压表的读数带来误差，要严格按照读数规则读数。</w:t>
      </w:r>
    </w:p>
    <w:p w14:paraId="522DAEB5">
      <w:pPr>
        <w:keepNext w:val="0"/>
        <w:keepLines w:val="0"/>
        <w:widowControl/>
        <w:numPr>
          <w:ilvl w:val="0"/>
          <w:numId w:val="0"/>
        </w:numPr>
        <w:suppressLineNumbers w:val="0"/>
        <w:spacing w:line="480" w:lineRule="auto"/>
        <w:ind w:leftChars="0"/>
        <w:jc w:val="left"/>
        <w:rPr>
          <w:rFonts w:hint="default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/>
          <w:i w:val="0"/>
          <w:iCs w:val="0"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（3）在坐标纸上描点、作图带来操作误差。</w:t>
      </w:r>
    </w:p>
    <w:p w14:paraId="3F98FF70">
      <w:pPr>
        <w:keepNext w:val="0"/>
        <w:keepLines w:val="0"/>
        <w:pageBreakBefore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left"/>
        <w:textAlignment w:val="center"/>
      </w:pPr>
    </w:p>
    <w:sectPr>
      <w:headerReference r:id="rId3" w:type="default"/>
      <w:footerReference r:id="rId4" w:type="default"/>
      <w:pgSz w:w="11906" w:h="16838"/>
      <w:pgMar w:top="1440" w:right="1800" w:bottom="1440" w:left="1800" w:header="737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Cambria Math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TimesNewRomanPS-ItalicM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B4A4C7E"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233F44">
    <w:pPr>
      <w:pStyle w:val="4"/>
      <w:pBdr>
        <w:bottom w:val="single" w:color="auto" w:sz="4" w:space="0"/>
      </w:pBdr>
      <w:jc w:val="right"/>
      <w:rPr>
        <w:rFonts w:hint="default" w:eastAsiaTheme="minorEastAsia"/>
        <w:lang w:val="en-US" w:eastAsia="zh-CN"/>
      </w:rPr>
    </w:pPr>
    <w:r>
      <w:rPr>
        <w:sz w:val="18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margin">
            <wp:posOffset>-1270</wp:posOffset>
          </wp:positionH>
          <wp:positionV relativeFrom="margin">
            <wp:posOffset>5760720</wp:posOffset>
          </wp:positionV>
          <wp:extent cx="5274310" cy="2696845"/>
          <wp:effectExtent l="0" t="0" r="2540" b="8255"/>
          <wp:wrapNone/>
          <wp:docPr id="87" name="WordPictureWatermark59190" descr="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7" name="WordPictureWatermark59190" descr="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lang w:val="en-US" w:eastAsia="zh-CN"/>
      </w:rPr>
      <w:t>配套《高中必刷题 物理 必修第三册 RJ》使用</w:t>
    </w:r>
  </w:p>
  <w:p w14:paraId="34D681B4">
    <w:pPr>
      <w:pStyle w:val="4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776845" cy="10908665"/>
          <wp:effectExtent l="0" t="0" r="8255" b="635"/>
          <wp:wrapNone/>
          <wp:docPr id="1" name="WordPictureWatermark39798" descr="WPS图片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9798" descr="WPS图片(1)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7776845" cy="1090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86D5544"/>
    <w:rsid w:val="01F9035B"/>
    <w:rsid w:val="10E87F18"/>
    <w:rsid w:val="140908D1"/>
    <w:rsid w:val="38C7491A"/>
    <w:rsid w:val="3D281519"/>
    <w:rsid w:val="42B74272"/>
    <w:rsid w:val="44117EA6"/>
    <w:rsid w:val="459E23E7"/>
    <w:rsid w:val="487B4BF3"/>
    <w:rsid w:val="4DCC3515"/>
    <w:rsid w:val="54617393"/>
    <w:rsid w:val="586D5544"/>
    <w:rsid w:val="5B56564E"/>
    <w:rsid w:val="640B10C9"/>
    <w:rsid w:val="79F05B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3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2025-09-01T06:39:00Z</dcterms:created>
  <dc:creator>zwjy</dc:creator>
  <cp:lastModifiedBy>漫咖啡</cp:lastModifiedBy>
  <dcterms:modified xsi:type="dcterms:W3CDTF">2025-12-24T04:12:14Z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E9FBD03AC4D84E8BB193D0E1703AA843_13</vt:lpwstr>
  </property>
  <property fmtid="{D5CDD505-2E9C-101B-9397-08002B2CF9AE}" pid="4" name="KSOTemplateDocerSaveRecord">
    <vt:lpwstr>eyJoZGlkIjoiMzNmMTllNzUyNzIyYmUwYjRhOWY1MzcxYzgxOWQ2NmEiLCJ1c2VySWQiOiIyMTE0NTg2OTEifQ==</vt:lpwstr>
  </property>
</Properties>
</file>